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84" w:rsidRPr="006E7684" w:rsidRDefault="006E7684" w:rsidP="006E7684">
      <w:pPr>
        <w:autoSpaceDE w:val="0"/>
        <w:autoSpaceDN w:val="0"/>
        <w:adjustRightInd w:val="0"/>
        <w:spacing w:before="375" w:after="160" w:line="252" w:lineRule="auto"/>
        <w:rPr>
          <w:rFonts w:ascii="Arial" w:hAnsi="Arial" w:cs="Arial"/>
          <w:b/>
          <w:bCs/>
          <w:sz w:val="26"/>
          <w:szCs w:val="26"/>
          <w:lang/>
        </w:rPr>
      </w:pPr>
      <w:r w:rsidRPr="006E7684">
        <w:rPr>
          <w:rFonts w:ascii="Arial" w:hAnsi="Arial" w:cs="Arial"/>
          <w:b/>
          <w:bCs/>
          <w:sz w:val="26"/>
          <w:szCs w:val="26"/>
          <w:lang/>
        </w:rPr>
        <w:t>§8a Schutzauftrag bei Kindeswohlgefährdung</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(1) 1Werden dem Jugendamt gewichtige Anhaltspunkte für die Gefährdung des Wohls eines Kindes oder Jugendlichen bekannt, so hat es das Gefährdungsrisiko im Zusammenwirken mehrerer Fachkräfte einzuschätzen. 2Soweit der wirksame Schutz dieses Kindes oder dieses Jugendlichen nicht in Frage gestellt wird, hat das Jugendamt die Erziehungsberechtigten sowie das Kind oder den Jugendlichen in die Gefährdungseinschätzung einzubeziehen und, sofern dies nach fachlicher Einschätzung erforderlich ist, sich dabei einen unmittelbaren Eindruck von dem Kind und von seiner persönlichen Umgebung zu verschaffen. 3Hält das Jugendamt zur Abwendung der Gefährdung die Gewährung von Hilfen für geeignet und notwendig, so hat es diese den Erziehungsberechtigten anzubieten.</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 xml:space="preserve">(2) 1Hält das Jugendamt das </w:t>
      </w:r>
      <w:proofErr w:type="spellStart"/>
      <w:r w:rsidRPr="006E7684">
        <w:rPr>
          <w:rFonts w:ascii="Arial" w:hAnsi="Arial" w:cs="Arial"/>
          <w:lang/>
        </w:rPr>
        <w:t>Tätigwerden</w:t>
      </w:r>
      <w:proofErr w:type="spellEnd"/>
      <w:r w:rsidRPr="006E7684">
        <w:rPr>
          <w:rFonts w:ascii="Arial" w:hAnsi="Arial" w:cs="Arial"/>
          <w:lang/>
        </w:rPr>
        <w:t xml:space="preserve"> des Familiengerichts für erforderlich, so hat es das Gericht anzurufen; dies gilt auch, wenn die Erziehungsberechtigten nicht bereit oder in der Lage sind, bei der Abschätzung des Gefährdungsrisikos mitzuwirken. 2Besteht eine dringende Gefahr und kann die Entscheidung des Gerichts nicht abgewartet werden, so ist das Jugendamt verpflichtet, das Kind oder den Jugendlichen in Obhut zu nehmen.</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 xml:space="preserve">(3) 1Soweit zur Abwendung der Gefährdung das </w:t>
      </w:r>
      <w:proofErr w:type="spellStart"/>
      <w:r w:rsidRPr="006E7684">
        <w:rPr>
          <w:rFonts w:ascii="Arial" w:hAnsi="Arial" w:cs="Arial"/>
          <w:lang/>
        </w:rPr>
        <w:t>Tätigwerden</w:t>
      </w:r>
      <w:proofErr w:type="spellEnd"/>
      <w:r w:rsidRPr="006E7684">
        <w:rPr>
          <w:rFonts w:ascii="Arial" w:hAnsi="Arial" w:cs="Arial"/>
          <w:lang/>
        </w:rPr>
        <w:t xml:space="preserve"> anderer Leistungsträger, der Einrichtungen der Gesundheitshilfe oder der Polizei notwendig ist, hat das Jugendamt auf die Inanspruchnahme durch die Erziehungsberechtigten hinzuwirken. 2Ist ein sofortiges </w:t>
      </w:r>
      <w:proofErr w:type="spellStart"/>
      <w:r w:rsidRPr="006E7684">
        <w:rPr>
          <w:rFonts w:ascii="Arial" w:hAnsi="Arial" w:cs="Arial"/>
          <w:lang/>
        </w:rPr>
        <w:t>Tätigwerden</w:t>
      </w:r>
      <w:proofErr w:type="spellEnd"/>
      <w:r w:rsidRPr="006E7684">
        <w:rPr>
          <w:rFonts w:ascii="Arial" w:hAnsi="Arial" w:cs="Arial"/>
          <w:lang/>
        </w:rPr>
        <w:t xml:space="preserve"> erforderlich und wirken die Personensorgeberechtigten oder die Erziehungsberechtigten nicht mit, so schaltet das Jugendamt die anderen zur Abwendung der Gefährdung zuständigen Stellen selbst ein.</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(4) 1In Vereinbarungen mit den Trägern von Einrichtungen und Diensten, die Leistungen nach diesem Buch erbringen, ist sicherzustellen, dass</w:t>
      </w:r>
    </w:p>
    <w:tbl>
      <w:tblPr>
        <w:tblW w:w="0" w:type="auto"/>
        <w:tblInd w:w="120" w:type="dxa"/>
        <w:tblLayout w:type="fixed"/>
        <w:tblCellMar>
          <w:left w:w="120" w:type="dxa"/>
          <w:right w:w="120" w:type="dxa"/>
        </w:tblCellMar>
        <w:tblLook w:val="0000"/>
      </w:tblPr>
      <w:tblGrid>
        <w:gridCol w:w="291"/>
        <w:gridCol w:w="438"/>
        <w:gridCol w:w="8343"/>
      </w:tblGrid>
      <w:tr w:rsidR="006E7684" w:rsidRPr="006E7684">
        <w:tblPrEx>
          <w:tblCellMar>
            <w:top w:w="0" w:type="dxa"/>
            <w:bottom w:w="0" w:type="dxa"/>
          </w:tblCellMar>
        </w:tblPrEx>
        <w:trPr>
          <w:trHeight w:val="1"/>
        </w:trPr>
        <w:tc>
          <w:tcPr>
            <w:tcW w:w="291"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rPr>
                <w:rFonts w:ascii="Arial" w:hAnsi="Arial" w:cs="Arial"/>
                <w:lang/>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 xml:space="preserve">1. </w:t>
            </w:r>
          </w:p>
        </w:tc>
        <w:tc>
          <w:tcPr>
            <w:tcW w:w="8343"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deren Fachkräfte bei Bekanntwerden gewichtiger Anhaltspunkte für die Gefährdung eines von ihnen betreuten Kindes oder Jugendlichen eine Gefährdungseinschätzung vornehmen,</w:t>
            </w:r>
          </w:p>
        </w:tc>
      </w:tr>
      <w:tr w:rsidR="006E7684" w:rsidRPr="006E7684">
        <w:tblPrEx>
          <w:tblCellMar>
            <w:top w:w="0" w:type="dxa"/>
            <w:bottom w:w="0" w:type="dxa"/>
          </w:tblCellMar>
        </w:tblPrEx>
        <w:trPr>
          <w:trHeight w:val="1"/>
        </w:trPr>
        <w:tc>
          <w:tcPr>
            <w:tcW w:w="291"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 xml:space="preserve">2. </w:t>
            </w:r>
          </w:p>
        </w:tc>
        <w:tc>
          <w:tcPr>
            <w:tcW w:w="8343"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bei der Gefährdungseinschätzung eine insoweit erfahrene Fachkraft beratend hinzugezogen wird sowie</w:t>
            </w:r>
          </w:p>
        </w:tc>
      </w:tr>
      <w:tr w:rsidR="006E7684" w:rsidRPr="006E7684">
        <w:tblPrEx>
          <w:tblCellMar>
            <w:top w:w="0" w:type="dxa"/>
            <w:bottom w:w="0" w:type="dxa"/>
          </w:tblCellMar>
        </w:tblPrEx>
        <w:trPr>
          <w:trHeight w:val="1"/>
        </w:trPr>
        <w:tc>
          <w:tcPr>
            <w:tcW w:w="291"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 xml:space="preserve">3. </w:t>
            </w:r>
          </w:p>
        </w:tc>
        <w:tc>
          <w:tcPr>
            <w:tcW w:w="8343"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die Erziehungsberechtigten sowie das Kind oder der Jugendliche in die Gefährdungseinschätzung einbezogen werden, soweit hierdurch der wirksame Schutz des Kindes oder Jugendlichen nicht in Frage gestellt wird.</w:t>
            </w:r>
          </w:p>
        </w:tc>
      </w:tr>
    </w:tbl>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2In die Vereinbarung ist neben den Kriterien für die Qualifikation der beratend hinzuzuziehenden insoweit erfahrenen Fachkraft insbesondere die Verpflichtung aufzunehmen, dass die Fachkräfte der Träger bei den Erziehungsberechtigten auf die Inanspruchnahme von Hilfen hinwirken, wenn sie diese für erforderlich halten, und das Jugendamt informieren, falls die Gefährdung nicht anders abgewendet werden kann.</w:t>
      </w:r>
    </w:p>
    <w:p w:rsid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 xml:space="preserve">(5) 1Werden einem örtlichen Träger gewichtige Anhaltspunkte für die Gefährdung des Wohls eines Kindes oder eines Jugendlichen bekannt, so sind dem für die Gewährung von Leistungen zuständigen örtlichen Träger die Daten mitzuteilen, deren Kenntnis zur Wahrnehmung des Schutzauftrags bei Kindeswohlgefährdung nach § </w:t>
      </w:r>
      <w:hyperlink r:id="rId5" w:history="1">
        <w:r w:rsidRPr="006E7684">
          <w:rPr>
            <w:rFonts w:ascii="Arial" w:hAnsi="Arial" w:cs="Arial"/>
            <w:color w:val="0000FF"/>
            <w:u w:val="single"/>
            <w:lang/>
          </w:rPr>
          <w:t>8a</w:t>
        </w:r>
      </w:hyperlink>
      <w:r w:rsidRPr="006E7684">
        <w:rPr>
          <w:rFonts w:ascii="Arial" w:hAnsi="Arial" w:cs="Arial"/>
          <w:lang/>
        </w:rPr>
        <w:t xml:space="preserve"> erforderlich ist. 2Die Mitteilung soll im Rahmen eines Gespräches zwischen den Fachkräften der beiden örtlichen Träger erfolgen, an dem die Personensorgeberechtigten sowie das Kind oder der Jugendliche beteiligt werden </w:t>
      </w:r>
      <w:r w:rsidRPr="006E7684">
        <w:rPr>
          <w:rFonts w:ascii="Arial" w:hAnsi="Arial" w:cs="Arial"/>
          <w:lang/>
        </w:rPr>
        <w:lastRenderedPageBreak/>
        <w:t>sollen, soweit hierdurch der wirksame Schutz des Kindes oder des Jugendlichen nicht in Frage gestellt wird.</w:t>
      </w:r>
    </w:p>
    <w:p w:rsidR="006E7684" w:rsidRDefault="006E7684" w:rsidP="006E7684">
      <w:pPr>
        <w:autoSpaceDE w:val="0"/>
        <w:autoSpaceDN w:val="0"/>
        <w:adjustRightInd w:val="0"/>
        <w:spacing w:before="0" w:after="225"/>
        <w:rPr>
          <w:rFonts w:ascii="Arial" w:hAnsi="Arial" w:cs="Arial"/>
          <w:lang/>
        </w:rPr>
      </w:pPr>
    </w:p>
    <w:p w:rsidR="006E7684" w:rsidRPr="006E7684" w:rsidRDefault="006E7684" w:rsidP="006E7684">
      <w:pPr>
        <w:autoSpaceDE w:val="0"/>
        <w:autoSpaceDN w:val="0"/>
        <w:adjustRightInd w:val="0"/>
        <w:spacing w:before="0" w:after="225"/>
        <w:rPr>
          <w:rFonts w:ascii="Arial" w:hAnsi="Arial" w:cs="Arial"/>
          <w:lang/>
        </w:rPr>
      </w:pPr>
    </w:p>
    <w:p w:rsidR="006E7684" w:rsidRPr="006E7684" w:rsidRDefault="006E7684" w:rsidP="006E7684">
      <w:pPr>
        <w:autoSpaceDE w:val="0"/>
        <w:autoSpaceDN w:val="0"/>
        <w:adjustRightInd w:val="0"/>
        <w:spacing w:before="375" w:after="160" w:line="252" w:lineRule="auto"/>
        <w:rPr>
          <w:rFonts w:ascii="Arial" w:hAnsi="Arial" w:cs="Arial"/>
          <w:b/>
          <w:bCs/>
          <w:sz w:val="26"/>
          <w:szCs w:val="26"/>
          <w:lang/>
        </w:rPr>
      </w:pPr>
      <w:r w:rsidRPr="006E7684">
        <w:rPr>
          <w:rFonts w:ascii="Arial" w:hAnsi="Arial" w:cs="Arial"/>
          <w:b/>
          <w:bCs/>
          <w:sz w:val="26"/>
          <w:szCs w:val="26"/>
          <w:lang/>
        </w:rPr>
        <w:t>§8b Fachliche Beratung und Begleitung zum Schutz von Kindern und Jugendlichen</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(1) Personen, die beruflich in Kontakt mit Kindern oder Jugendlichen stehen, haben bei der Einschätzung einer Kindeswohlgefährdung im Einzelfall gegenüber dem örtlichen Träger der Jugendhilfe Anspruch auf Beratung durch eine insoweit erfahrene Fachkraft.</w:t>
      </w:r>
    </w:p>
    <w:p w:rsidR="006E7684" w:rsidRPr="006E7684" w:rsidRDefault="006E7684" w:rsidP="006E7684">
      <w:pPr>
        <w:autoSpaceDE w:val="0"/>
        <w:autoSpaceDN w:val="0"/>
        <w:adjustRightInd w:val="0"/>
        <w:spacing w:before="0" w:after="225"/>
        <w:rPr>
          <w:rFonts w:ascii="Arial" w:hAnsi="Arial" w:cs="Arial"/>
          <w:lang/>
        </w:rPr>
      </w:pPr>
      <w:r w:rsidRPr="006E7684">
        <w:rPr>
          <w:rFonts w:ascii="Arial" w:hAnsi="Arial" w:cs="Arial"/>
          <w:lang/>
        </w:rPr>
        <w:t>(2) Träger von Einrichtungen, in denen sich Kinder oder Jugendliche ganztägig oder für einen Teil des Tages aufhalten oder in denen sie Unterkunft erhalten, und die zuständigen Leistungsträger, haben gegenüber dem überörtlichen Träger der Jugendhilfe Anspruch auf Beratung bei der Entwicklung und Anwendung fachlicher Handlungsleitlinien</w:t>
      </w:r>
    </w:p>
    <w:tbl>
      <w:tblPr>
        <w:tblW w:w="0" w:type="auto"/>
        <w:tblInd w:w="120" w:type="dxa"/>
        <w:tblLayout w:type="fixed"/>
        <w:tblCellMar>
          <w:left w:w="120" w:type="dxa"/>
          <w:right w:w="120" w:type="dxa"/>
        </w:tblCellMar>
        <w:tblLook w:val="0000"/>
      </w:tblPr>
      <w:tblGrid>
        <w:gridCol w:w="291"/>
        <w:gridCol w:w="438"/>
        <w:gridCol w:w="8343"/>
      </w:tblGrid>
      <w:tr w:rsidR="006E7684" w:rsidRPr="006E7684">
        <w:tblPrEx>
          <w:tblCellMar>
            <w:top w:w="0" w:type="dxa"/>
            <w:bottom w:w="0" w:type="dxa"/>
          </w:tblCellMar>
        </w:tblPrEx>
        <w:trPr>
          <w:trHeight w:val="1"/>
        </w:trPr>
        <w:tc>
          <w:tcPr>
            <w:tcW w:w="291"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rPr>
                <w:rFonts w:ascii="Arial" w:hAnsi="Arial" w:cs="Arial"/>
                <w:lang/>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 xml:space="preserve">1. </w:t>
            </w:r>
          </w:p>
        </w:tc>
        <w:tc>
          <w:tcPr>
            <w:tcW w:w="8343"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zur Sicherung des Kindeswohls und zum Schutz vor Gewalt sowie</w:t>
            </w:r>
          </w:p>
        </w:tc>
      </w:tr>
      <w:tr w:rsidR="006E7684" w:rsidRPr="006E7684">
        <w:tblPrEx>
          <w:tblCellMar>
            <w:top w:w="0" w:type="dxa"/>
            <w:bottom w:w="0" w:type="dxa"/>
          </w:tblCellMar>
        </w:tblPrEx>
        <w:trPr>
          <w:trHeight w:val="1"/>
        </w:trPr>
        <w:tc>
          <w:tcPr>
            <w:tcW w:w="291"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 xml:space="preserve">2. </w:t>
            </w:r>
          </w:p>
        </w:tc>
        <w:tc>
          <w:tcPr>
            <w:tcW w:w="8343" w:type="dxa"/>
            <w:tcBorders>
              <w:top w:val="single" w:sz="2" w:space="0" w:color="000000"/>
              <w:left w:val="single" w:sz="2" w:space="0" w:color="000000"/>
              <w:bottom w:val="single" w:sz="2" w:space="0" w:color="000000"/>
              <w:right w:val="single" w:sz="2" w:space="0" w:color="000000"/>
            </w:tcBorders>
            <w:shd w:val="clear" w:color="000000" w:fill="FFFFFF"/>
          </w:tcPr>
          <w:p w:rsidR="006E7684" w:rsidRPr="006E7684" w:rsidRDefault="006E7684" w:rsidP="006E7684">
            <w:pPr>
              <w:autoSpaceDE w:val="0"/>
              <w:autoSpaceDN w:val="0"/>
              <w:adjustRightInd w:val="0"/>
              <w:spacing w:before="0" w:after="150"/>
              <w:rPr>
                <w:rFonts w:ascii="Arial" w:hAnsi="Arial" w:cs="Arial"/>
                <w:lang/>
              </w:rPr>
            </w:pPr>
            <w:r w:rsidRPr="006E7684">
              <w:rPr>
                <w:rFonts w:ascii="Arial" w:hAnsi="Arial" w:cs="Arial"/>
                <w:lang/>
              </w:rPr>
              <w:t>zu Verfahren der Beteiligung von Kindern und Jugendlichen an strukturellen Entscheidungen in der Einrichtung sowie zu Beschwerdeverfahren in persönlichen Angelegenheiten.</w:t>
            </w:r>
          </w:p>
        </w:tc>
      </w:tr>
    </w:tbl>
    <w:p w:rsidR="002D4C3A" w:rsidRPr="006E7684" w:rsidRDefault="002D4C3A" w:rsidP="006E7684">
      <w:pPr>
        <w:rPr>
          <w:rFonts w:ascii="Arial" w:hAnsi="Arial" w:cs="Arial"/>
        </w:rPr>
      </w:pPr>
    </w:p>
    <w:sectPr w:rsidR="002D4C3A" w:rsidRPr="006E7684" w:rsidSect="00C130EE">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E7684"/>
    <w:rsid w:val="000B50E1"/>
    <w:rsid w:val="001514C7"/>
    <w:rsid w:val="002D4C3A"/>
    <w:rsid w:val="00612BD6"/>
    <w:rsid w:val="006514E8"/>
    <w:rsid w:val="006E7684"/>
    <w:rsid w:val="00772C3F"/>
    <w:rsid w:val="00AE10D4"/>
    <w:rsid w:val="00DA5F9C"/>
    <w:rsid w:val="00F976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befor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76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ejure.org/gesetze/SGB_VIII/8a.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7CD1DA8-DB5B-4338-916C-1CFB0CD3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3770</Characters>
  <Application>Microsoft Office Word</Application>
  <DocSecurity>0</DocSecurity>
  <Lines>31</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1</cp:revision>
  <dcterms:created xsi:type="dcterms:W3CDTF">2022-08-11T08:27:00Z</dcterms:created>
  <dcterms:modified xsi:type="dcterms:W3CDTF">2022-08-11T08:30:00Z</dcterms:modified>
</cp:coreProperties>
</file>